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42" w:rsidRDefault="00143542" w:rsidP="00143542">
      <w:pPr>
        <w:pStyle w:val="Default"/>
      </w:pPr>
      <w:bookmarkStart w:id="0" w:name="_GoBack"/>
      <w:bookmarkEnd w:id="0"/>
    </w:p>
    <w:p w:rsidR="00143542" w:rsidRDefault="00143542" w:rsidP="00143542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GENEHMIGUNGSANTRAG FÜR (</w:t>
      </w:r>
      <w:r w:rsidR="00272BA2">
        <w:rPr>
          <w:b/>
          <w:bCs/>
          <w:sz w:val="22"/>
          <w:szCs w:val="22"/>
        </w:rPr>
        <w:t>¹</w:t>
      </w:r>
      <w:r>
        <w:rPr>
          <w:b/>
          <w:bCs/>
          <w:color w:val="auto"/>
          <w:sz w:val="22"/>
          <w:szCs w:val="22"/>
        </w:rPr>
        <w:t xml:space="preserve">) </w:t>
      </w:r>
    </w:p>
    <w:p w:rsidR="00143542" w:rsidRDefault="00143542" w:rsidP="00143542">
      <w:pPr>
        <w:pStyle w:val="Default"/>
        <w:rPr>
          <w:color w:val="auto"/>
        </w:rPr>
      </w:pPr>
    </w:p>
    <w:p w:rsidR="00143542" w:rsidRDefault="007A52E2" w:rsidP="00143542">
      <w:pPr>
        <w:pStyle w:val="Default"/>
        <w:rPr>
          <w:color w:val="auto"/>
          <w:sz w:val="18"/>
          <w:szCs w:val="18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52160">
        <w:rPr>
          <w:sz w:val="20"/>
        </w:rPr>
        <w:instrText xml:space="preserve"> FORMCHECKBOX </w:instrText>
      </w:r>
      <w:r w:rsidR="005A6B27">
        <w:rPr>
          <w:sz w:val="20"/>
        </w:rPr>
      </w:r>
      <w:r w:rsidR="005A6B2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B52160">
        <w:rPr>
          <w:sz w:val="20"/>
        </w:rPr>
        <w:t xml:space="preserve"> </w:t>
      </w:r>
      <w:r w:rsidR="00143542">
        <w:rPr>
          <w:color w:val="auto"/>
          <w:sz w:val="18"/>
          <w:szCs w:val="18"/>
        </w:rPr>
        <w:t xml:space="preserve">EINEN LINIENVERKEHR </w:t>
      </w:r>
    </w:p>
    <w:p w:rsidR="00143542" w:rsidRDefault="00143542" w:rsidP="00143542">
      <w:pPr>
        <w:pStyle w:val="Default"/>
        <w:rPr>
          <w:color w:val="auto"/>
        </w:rPr>
      </w:pPr>
    </w:p>
    <w:p w:rsidR="00143542" w:rsidRDefault="007A52E2" w:rsidP="00143542">
      <w:pPr>
        <w:pStyle w:val="Default"/>
        <w:rPr>
          <w:color w:val="auto"/>
          <w:sz w:val="18"/>
          <w:szCs w:val="18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160">
        <w:rPr>
          <w:sz w:val="20"/>
        </w:rPr>
        <w:instrText xml:space="preserve"> FORMCHECKBOX </w:instrText>
      </w:r>
      <w:r w:rsidR="005A6B27">
        <w:rPr>
          <w:sz w:val="20"/>
        </w:rPr>
      </w:r>
      <w:r w:rsidR="005A6B27">
        <w:rPr>
          <w:sz w:val="20"/>
        </w:rPr>
        <w:fldChar w:fldCharType="separate"/>
      </w:r>
      <w:r>
        <w:rPr>
          <w:sz w:val="20"/>
        </w:rPr>
        <w:fldChar w:fldCharType="end"/>
      </w:r>
      <w:r w:rsidR="00B52160">
        <w:rPr>
          <w:sz w:val="20"/>
        </w:rPr>
        <w:t xml:space="preserve"> </w:t>
      </w:r>
      <w:r w:rsidR="00143542">
        <w:rPr>
          <w:color w:val="auto"/>
          <w:sz w:val="18"/>
          <w:szCs w:val="18"/>
        </w:rPr>
        <w:t>EINE SONDERFORM DES LINIENVERKEHRS (</w:t>
      </w:r>
      <w:r w:rsidR="00B52160">
        <w:rPr>
          <w:color w:val="auto"/>
        </w:rPr>
        <w:t>²)</w:t>
      </w:r>
      <w:r w:rsidR="00143542">
        <w:rPr>
          <w:color w:val="auto"/>
          <w:sz w:val="18"/>
          <w:szCs w:val="18"/>
        </w:rPr>
        <w:t xml:space="preserve"> </w:t>
      </w:r>
    </w:p>
    <w:p w:rsidR="00143542" w:rsidRDefault="00143542" w:rsidP="00143542">
      <w:pPr>
        <w:pStyle w:val="Default"/>
        <w:rPr>
          <w:color w:val="auto"/>
        </w:rPr>
      </w:pPr>
    </w:p>
    <w:p w:rsidR="00143542" w:rsidRDefault="007A52E2" w:rsidP="00143542">
      <w:pPr>
        <w:pStyle w:val="Default"/>
        <w:rPr>
          <w:color w:val="auto"/>
          <w:sz w:val="12"/>
          <w:szCs w:val="12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160">
        <w:rPr>
          <w:sz w:val="20"/>
        </w:rPr>
        <w:instrText xml:space="preserve"> FORMCHECKBOX </w:instrText>
      </w:r>
      <w:r w:rsidR="005A6B27">
        <w:rPr>
          <w:sz w:val="20"/>
        </w:rPr>
      </w:r>
      <w:r w:rsidR="005A6B27">
        <w:rPr>
          <w:sz w:val="20"/>
        </w:rPr>
        <w:fldChar w:fldCharType="separate"/>
      </w:r>
      <w:r>
        <w:rPr>
          <w:sz w:val="20"/>
        </w:rPr>
        <w:fldChar w:fldCharType="end"/>
      </w:r>
      <w:r w:rsidR="00B52160">
        <w:rPr>
          <w:sz w:val="20"/>
        </w:rPr>
        <w:t xml:space="preserve"> </w:t>
      </w:r>
      <w:r w:rsidR="00143542">
        <w:rPr>
          <w:color w:val="auto"/>
          <w:sz w:val="18"/>
          <w:szCs w:val="18"/>
        </w:rPr>
        <w:t>DIE ERNEUERUNG DER GENEHMIGUNG FÜR EINEN VERKEHRSDIENST (</w:t>
      </w:r>
      <w:r w:rsidR="00B52160">
        <w:rPr>
          <w:color w:val="auto"/>
          <w:sz w:val="18"/>
          <w:szCs w:val="18"/>
        </w:rPr>
        <w:t>³)</w:t>
      </w:r>
    </w:p>
    <w:p w:rsidR="00143542" w:rsidRDefault="00143542" w:rsidP="00143542">
      <w:pPr>
        <w:pStyle w:val="Default"/>
        <w:rPr>
          <w:color w:val="auto"/>
        </w:rPr>
      </w:pPr>
    </w:p>
    <w:p w:rsidR="00143542" w:rsidRDefault="007A52E2" w:rsidP="00143542">
      <w:pPr>
        <w:pStyle w:val="Default"/>
        <w:rPr>
          <w:color w:val="auto"/>
          <w:sz w:val="18"/>
          <w:szCs w:val="18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160">
        <w:rPr>
          <w:sz w:val="20"/>
        </w:rPr>
        <w:instrText xml:space="preserve"> FORMCHECKBOX </w:instrText>
      </w:r>
      <w:r w:rsidR="005A6B27">
        <w:rPr>
          <w:sz w:val="20"/>
        </w:rPr>
      </w:r>
      <w:r w:rsidR="005A6B27">
        <w:rPr>
          <w:sz w:val="20"/>
        </w:rPr>
        <w:fldChar w:fldCharType="separate"/>
      </w:r>
      <w:r>
        <w:rPr>
          <w:sz w:val="20"/>
        </w:rPr>
        <w:fldChar w:fldCharType="end"/>
      </w:r>
      <w:r w:rsidR="00B52160">
        <w:rPr>
          <w:sz w:val="20"/>
        </w:rPr>
        <w:t xml:space="preserve"> </w:t>
      </w:r>
      <w:r w:rsidR="00143542">
        <w:rPr>
          <w:color w:val="auto"/>
        </w:rPr>
        <w:t xml:space="preserve"> </w:t>
      </w:r>
      <w:r w:rsidR="00143542">
        <w:rPr>
          <w:color w:val="auto"/>
          <w:sz w:val="18"/>
          <w:szCs w:val="18"/>
        </w:rPr>
        <w:t>EINE ÄNDERUNG DER BEDINGUNGEN FÜR EINEN GENEHMIGTEN VERKEHRSDIENST (</w:t>
      </w:r>
      <w:r w:rsidR="00B52160">
        <w:rPr>
          <w:color w:val="auto"/>
          <w:sz w:val="18"/>
          <w:szCs w:val="18"/>
        </w:rPr>
        <w:t>³</w:t>
      </w:r>
      <w:r w:rsidR="00143542">
        <w:rPr>
          <w:color w:val="auto"/>
          <w:sz w:val="18"/>
          <w:szCs w:val="18"/>
        </w:rPr>
        <w:t xml:space="preserve">) </w:t>
      </w:r>
    </w:p>
    <w:p w:rsidR="00143542" w:rsidRDefault="00143542" w:rsidP="00143542">
      <w:pPr>
        <w:pStyle w:val="Default"/>
        <w:rPr>
          <w:color w:val="auto"/>
        </w:rPr>
      </w:pPr>
    </w:p>
    <w:p w:rsidR="00B52160" w:rsidRDefault="00B52160" w:rsidP="007F70D0">
      <w:pPr>
        <w:pStyle w:val="Default"/>
        <w:jc w:val="center"/>
        <w:rPr>
          <w:b/>
          <w:bCs/>
          <w:color w:val="auto"/>
          <w:sz w:val="18"/>
          <w:szCs w:val="16"/>
        </w:rPr>
      </w:pPr>
      <w:r>
        <w:rPr>
          <w:b/>
          <w:bCs/>
          <w:color w:val="auto"/>
          <w:sz w:val="18"/>
          <w:szCs w:val="16"/>
        </w:rPr>
        <w:t>mit Kraftomni</w:t>
      </w:r>
      <w:r w:rsidR="00143542" w:rsidRPr="00B52160">
        <w:rPr>
          <w:b/>
          <w:bCs/>
          <w:color w:val="auto"/>
          <w:sz w:val="18"/>
          <w:szCs w:val="16"/>
        </w:rPr>
        <w:t>bussen zwischen den Mitgliedsstaaten auf der Grundlage der Verordnung (EG)</w:t>
      </w:r>
    </w:p>
    <w:p w:rsidR="00143542" w:rsidRPr="00B52160" w:rsidRDefault="00143542" w:rsidP="007F70D0">
      <w:pPr>
        <w:pStyle w:val="Default"/>
        <w:jc w:val="center"/>
        <w:rPr>
          <w:color w:val="auto"/>
          <w:sz w:val="18"/>
          <w:szCs w:val="16"/>
        </w:rPr>
      </w:pPr>
      <w:r w:rsidRPr="00B52160">
        <w:rPr>
          <w:b/>
          <w:bCs/>
          <w:color w:val="auto"/>
          <w:sz w:val="18"/>
          <w:szCs w:val="16"/>
        </w:rPr>
        <w:t>Nr. 1073/2009</w:t>
      </w:r>
    </w:p>
    <w:p w:rsidR="00143542" w:rsidRDefault="00143542" w:rsidP="00143542">
      <w:pPr>
        <w:pStyle w:val="Default"/>
        <w:rPr>
          <w:color w:val="auto"/>
        </w:rPr>
      </w:pPr>
    </w:p>
    <w:p w:rsidR="00143542" w:rsidRPr="00B52160" w:rsidRDefault="00143542" w:rsidP="00143542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an: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2C90" w:rsidRPr="00712C90" w:rsidTr="00712C90">
        <w:tc>
          <w:tcPr>
            <w:tcW w:w="9212" w:type="dxa"/>
          </w:tcPr>
          <w:p w:rsidR="00712C90" w:rsidRPr="00712C90" w:rsidRDefault="00712C90" w:rsidP="00712C90">
            <w:pPr>
              <w:pStyle w:val="KeinLeerraum"/>
              <w:rPr>
                <w:rFonts w:ascii="Arial" w:hAnsi="Arial" w:cs="Arial"/>
                <w:sz w:val="18"/>
              </w:rPr>
            </w:pPr>
            <w:r w:rsidRPr="00712C90">
              <w:rPr>
                <w:rFonts w:ascii="Arial" w:hAnsi="Arial" w:cs="Arial"/>
                <w:sz w:val="18"/>
              </w:rPr>
              <w:t>Landesamt für Straßenbau und Verkehr Mecklenburg-Vorpommern</w:t>
            </w:r>
          </w:p>
          <w:p w:rsidR="00712C90" w:rsidRPr="00712C90" w:rsidRDefault="007D5758" w:rsidP="00712C90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Dezernat 26</w:t>
            </w:r>
          </w:p>
          <w:p w:rsidR="00712C90" w:rsidRPr="00712C90" w:rsidRDefault="007D5758" w:rsidP="00712C90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der Jägerbäk 3</w:t>
            </w:r>
          </w:p>
          <w:p w:rsidR="00712C90" w:rsidRPr="00712C90" w:rsidRDefault="007D5758" w:rsidP="00712C90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1806</w:t>
            </w:r>
            <w:r w:rsidR="00712C90" w:rsidRPr="00712C90">
              <w:rPr>
                <w:rFonts w:ascii="Arial" w:hAnsi="Arial" w:cs="Arial"/>
                <w:sz w:val="18"/>
              </w:rPr>
              <w:t>9 Rostock</w:t>
            </w:r>
          </w:p>
          <w:p w:rsidR="00712C90" w:rsidRPr="00712C90" w:rsidRDefault="00712C90" w:rsidP="00143542">
            <w:pPr>
              <w:pStyle w:val="Default"/>
              <w:rPr>
                <w:color w:val="auto"/>
                <w:sz w:val="18"/>
              </w:rPr>
            </w:pPr>
          </w:p>
        </w:tc>
      </w:tr>
    </w:tbl>
    <w:p w:rsidR="00143542" w:rsidRDefault="00143542" w:rsidP="00B52160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(zuständige Behörde)</w:t>
      </w:r>
    </w:p>
    <w:p w:rsidR="00143542" w:rsidRDefault="00143542" w:rsidP="00143542">
      <w:pPr>
        <w:pStyle w:val="Default"/>
        <w:rPr>
          <w:color w:val="auto"/>
        </w:rPr>
      </w:pPr>
    </w:p>
    <w:p w:rsidR="00143542" w:rsidRPr="00272BA2" w:rsidRDefault="00B52160" w:rsidP="00B52160">
      <w:pPr>
        <w:pStyle w:val="Default"/>
        <w:rPr>
          <w:color w:val="auto"/>
          <w:sz w:val="18"/>
          <w:szCs w:val="16"/>
        </w:rPr>
      </w:pPr>
      <w:r w:rsidRPr="00272BA2">
        <w:rPr>
          <w:color w:val="auto"/>
          <w:sz w:val="18"/>
          <w:szCs w:val="16"/>
        </w:rPr>
        <w:t xml:space="preserve"> 1. </w:t>
      </w:r>
      <w:r w:rsidR="00143542" w:rsidRPr="00272BA2">
        <w:rPr>
          <w:color w:val="auto"/>
          <w:sz w:val="18"/>
          <w:szCs w:val="16"/>
        </w:rPr>
        <w:t xml:space="preserve">Name und Vorname des Antragstellers oder Firmenbezeichnung sowie Anschrift, Telefon- und Faxnummer und/oder E-Mail des antragstellenden und ggf. geschäftsführenden Unternehmens einer Unternehmensvereinigung: </w:t>
      </w:r>
    </w:p>
    <w:p w:rsidR="00B52160" w:rsidRDefault="00B52160" w:rsidP="00B52160">
      <w:pPr>
        <w:pStyle w:val="Default"/>
        <w:rPr>
          <w:color w:val="auto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2BA2" w:rsidTr="00272BA2">
        <w:tc>
          <w:tcPr>
            <w:tcW w:w="9212" w:type="dxa"/>
          </w:tcPr>
          <w:p w:rsid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P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72BA2" w:rsidRDefault="00272BA2" w:rsidP="00143542">
            <w:pPr>
              <w:pStyle w:val="Default"/>
              <w:rPr>
                <w:color w:val="auto"/>
              </w:rPr>
            </w:pPr>
          </w:p>
        </w:tc>
      </w:tr>
    </w:tbl>
    <w:p w:rsidR="00143542" w:rsidRDefault="00143542" w:rsidP="00143542">
      <w:pPr>
        <w:pStyle w:val="Default"/>
        <w:rPr>
          <w:color w:val="auto"/>
        </w:rPr>
      </w:pPr>
    </w:p>
    <w:p w:rsidR="00143542" w:rsidRPr="00272BA2" w:rsidRDefault="00143542" w:rsidP="00143542">
      <w:pPr>
        <w:pStyle w:val="Default"/>
        <w:rPr>
          <w:color w:val="auto"/>
          <w:sz w:val="18"/>
          <w:szCs w:val="18"/>
        </w:rPr>
      </w:pPr>
      <w:r w:rsidRPr="00272BA2">
        <w:rPr>
          <w:color w:val="auto"/>
          <w:sz w:val="18"/>
          <w:szCs w:val="18"/>
        </w:rPr>
        <w:t xml:space="preserve"> 2. Verkehrsdienst(e) betrieben durch (</w:t>
      </w:r>
      <w:r w:rsidR="00B52160" w:rsidRPr="00272BA2">
        <w:rPr>
          <w:color w:val="auto"/>
          <w:sz w:val="18"/>
          <w:szCs w:val="18"/>
        </w:rPr>
        <w:t>*</w:t>
      </w:r>
      <w:r w:rsidRPr="00272BA2">
        <w:rPr>
          <w:color w:val="auto"/>
          <w:sz w:val="18"/>
          <w:szCs w:val="18"/>
        </w:rPr>
        <w:t xml:space="preserve">) </w:t>
      </w:r>
    </w:p>
    <w:p w:rsidR="00143542" w:rsidRPr="00272BA2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Pr="00272BA2" w:rsidRDefault="007A52E2" w:rsidP="00272BA2">
      <w:pPr>
        <w:pStyle w:val="Default"/>
        <w:tabs>
          <w:tab w:val="left" w:pos="2268"/>
          <w:tab w:val="left" w:pos="5103"/>
        </w:tabs>
        <w:rPr>
          <w:color w:val="auto"/>
          <w:sz w:val="18"/>
          <w:szCs w:val="18"/>
        </w:rPr>
      </w:pPr>
      <w:r w:rsidRPr="00272BA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160" w:rsidRPr="00272BA2">
        <w:rPr>
          <w:sz w:val="18"/>
          <w:szCs w:val="18"/>
        </w:rPr>
        <w:instrText xml:space="preserve"> FORMCHECKBOX </w:instrText>
      </w:r>
      <w:r w:rsidR="005A6B27">
        <w:rPr>
          <w:sz w:val="18"/>
          <w:szCs w:val="18"/>
        </w:rPr>
      </w:r>
      <w:r w:rsidR="005A6B27">
        <w:rPr>
          <w:sz w:val="18"/>
          <w:szCs w:val="18"/>
        </w:rPr>
        <w:fldChar w:fldCharType="separate"/>
      </w:r>
      <w:r w:rsidRPr="00272BA2">
        <w:rPr>
          <w:sz w:val="18"/>
          <w:szCs w:val="18"/>
        </w:rPr>
        <w:fldChar w:fldCharType="end"/>
      </w:r>
      <w:r w:rsidR="00B52160" w:rsidRPr="00272BA2">
        <w:rPr>
          <w:sz w:val="18"/>
          <w:szCs w:val="18"/>
        </w:rPr>
        <w:t xml:space="preserve"> </w:t>
      </w:r>
      <w:r w:rsidR="00143542" w:rsidRPr="00272BA2">
        <w:rPr>
          <w:color w:val="auto"/>
          <w:sz w:val="18"/>
          <w:szCs w:val="18"/>
        </w:rPr>
        <w:t xml:space="preserve"> Unternehmen </w:t>
      </w:r>
      <w:r w:rsidR="00272BA2">
        <w:rPr>
          <w:color w:val="auto"/>
          <w:sz w:val="18"/>
          <w:szCs w:val="18"/>
        </w:rPr>
        <w:tab/>
      </w:r>
      <w:r w:rsidRPr="00272BA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160" w:rsidRPr="00272BA2">
        <w:rPr>
          <w:sz w:val="18"/>
          <w:szCs w:val="18"/>
        </w:rPr>
        <w:instrText xml:space="preserve"> FORMCHECKBOX </w:instrText>
      </w:r>
      <w:r w:rsidR="005A6B27">
        <w:rPr>
          <w:sz w:val="18"/>
          <w:szCs w:val="18"/>
        </w:rPr>
      </w:r>
      <w:r w:rsidR="005A6B27">
        <w:rPr>
          <w:sz w:val="18"/>
          <w:szCs w:val="18"/>
        </w:rPr>
        <w:fldChar w:fldCharType="separate"/>
      </w:r>
      <w:r w:rsidRPr="00272BA2">
        <w:rPr>
          <w:sz w:val="18"/>
          <w:szCs w:val="18"/>
        </w:rPr>
        <w:fldChar w:fldCharType="end"/>
      </w:r>
      <w:r w:rsidR="00B52160" w:rsidRPr="00272BA2">
        <w:rPr>
          <w:sz w:val="18"/>
          <w:szCs w:val="18"/>
        </w:rPr>
        <w:t xml:space="preserve"> </w:t>
      </w:r>
      <w:r w:rsidR="00B52160" w:rsidRPr="00272BA2">
        <w:rPr>
          <w:color w:val="auto"/>
          <w:sz w:val="18"/>
          <w:szCs w:val="18"/>
        </w:rPr>
        <w:t xml:space="preserve"> </w:t>
      </w:r>
      <w:r w:rsidR="00143542" w:rsidRPr="00272BA2">
        <w:rPr>
          <w:color w:val="auto"/>
          <w:sz w:val="18"/>
          <w:szCs w:val="18"/>
        </w:rPr>
        <w:t xml:space="preserve">Unternehmensvereinigung </w:t>
      </w:r>
      <w:r w:rsidR="00272BA2">
        <w:rPr>
          <w:color w:val="auto"/>
          <w:sz w:val="18"/>
          <w:szCs w:val="18"/>
        </w:rPr>
        <w:tab/>
      </w:r>
      <w:r w:rsidRPr="00272BA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160" w:rsidRPr="00272BA2">
        <w:rPr>
          <w:sz w:val="18"/>
          <w:szCs w:val="18"/>
        </w:rPr>
        <w:instrText xml:space="preserve"> FORMCHECKBOX </w:instrText>
      </w:r>
      <w:r w:rsidR="005A6B27">
        <w:rPr>
          <w:sz w:val="18"/>
          <w:szCs w:val="18"/>
        </w:rPr>
      </w:r>
      <w:r w:rsidR="005A6B27">
        <w:rPr>
          <w:sz w:val="18"/>
          <w:szCs w:val="18"/>
        </w:rPr>
        <w:fldChar w:fldCharType="separate"/>
      </w:r>
      <w:r w:rsidRPr="00272BA2">
        <w:rPr>
          <w:sz w:val="18"/>
          <w:szCs w:val="18"/>
        </w:rPr>
        <w:fldChar w:fldCharType="end"/>
      </w:r>
      <w:r w:rsidR="00B52160" w:rsidRPr="00272BA2">
        <w:rPr>
          <w:sz w:val="18"/>
          <w:szCs w:val="18"/>
        </w:rPr>
        <w:t xml:space="preserve"> </w:t>
      </w:r>
      <w:r w:rsidR="00B52160" w:rsidRPr="00272BA2">
        <w:rPr>
          <w:color w:val="auto"/>
          <w:sz w:val="18"/>
          <w:szCs w:val="18"/>
        </w:rPr>
        <w:t xml:space="preserve"> </w:t>
      </w:r>
      <w:r w:rsidR="00143542" w:rsidRPr="00272BA2">
        <w:rPr>
          <w:color w:val="auto"/>
          <w:sz w:val="18"/>
          <w:szCs w:val="18"/>
        </w:rPr>
        <w:t xml:space="preserve">Unterauftragnehmer </w:t>
      </w:r>
    </w:p>
    <w:p w:rsidR="00143542" w:rsidRPr="00272BA2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Pr="00272BA2" w:rsidRDefault="00143542" w:rsidP="00143542">
      <w:pPr>
        <w:pStyle w:val="Default"/>
        <w:rPr>
          <w:color w:val="auto"/>
          <w:sz w:val="18"/>
          <w:szCs w:val="18"/>
        </w:rPr>
      </w:pPr>
      <w:r w:rsidRPr="00272BA2">
        <w:rPr>
          <w:color w:val="auto"/>
          <w:sz w:val="18"/>
          <w:szCs w:val="18"/>
        </w:rPr>
        <w:t xml:space="preserve"> 3. Namen und Anschriften des/der Verkehrsunternehmen(s), an der Vereinigung beteiligten Unternehmen(s) und Unterauftragnehmer(s) (4) (5) </w:t>
      </w:r>
    </w:p>
    <w:p w:rsidR="00143542" w:rsidRDefault="00143542" w:rsidP="00143542">
      <w:pPr>
        <w:pStyle w:val="Default"/>
        <w:rPr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532"/>
        <w:gridCol w:w="2586"/>
      </w:tblGrid>
      <w:tr w:rsidR="00272BA2" w:rsidRPr="00272BA2" w:rsidTr="00712C90">
        <w:tc>
          <w:tcPr>
            <w:tcW w:w="534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  <w:r w:rsidRPr="00272BA2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  <w:r w:rsidRPr="00272BA2">
              <w:rPr>
                <w:color w:val="auto"/>
                <w:sz w:val="18"/>
                <w:szCs w:val="18"/>
              </w:rPr>
              <w:t>Tel.</w:t>
            </w:r>
          </w:p>
        </w:tc>
        <w:tc>
          <w:tcPr>
            <w:tcW w:w="2586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272BA2" w:rsidRPr="00272BA2" w:rsidTr="00712C90">
        <w:tc>
          <w:tcPr>
            <w:tcW w:w="534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3.2</w:t>
            </w:r>
          </w:p>
        </w:tc>
        <w:tc>
          <w:tcPr>
            <w:tcW w:w="5528" w:type="dxa"/>
          </w:tcPr>
          <w:p w:rsid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</w:t>
            </w:r>
          </w:p>
        </w:tc>
        <w:tc>
          <w:tcPr>
            <w:tcW w:w="2586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272BA2" w:rsidRPr="00272BA2" w:rsidTr="00712C90">
        <w:tc>
          <w:tcPr>
            <w:tcW w:w="534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5528" w:type="dxa"/>
          </w:tcPr>
          <w:p w:rsid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</w:t>
            </w:r>
          </w:p>
        </w:tc>
        <w:tc>
          <w:tcPr>
            <w:tcW w:w="2586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272BA2" w:rsidRPr="00272BA2" w:rsidTr="00712C90">
        <w:tc>
          <w:tcPr>
            <w:tcW w:w="534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3.4</w:t>
            </w:r>
          </w:p>
        </w:tc>
        <w:tc>
          <w:tcPr>
            <w:tcW w:w="5528" w:type="dxa"/>
          </w:tcPr>
          <w:p w:rsid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</w:t>
            </w:r>
          </w:p>
        </w:tc>
        <w:tc>
          <w:tcPr>
            <w:tcW w:w="2586" w:type="dxa"/>
          </w:tcPr>
          <w:p w:rsidR="00272BA2" w:rsidRPr="00272BA2" w:rsidRDefault="00272BA2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272BA2" w:rsidRDefault="00272BA2" w:rsidP="00143542">
      <w:pPr>
        <w:pStyle w:val="Default"/>
        <w:rPr>
          <w:color w:val="auto"/>
        </w:rPr>
      </w:pPr>
    </w:p>
    <w:p w:rsidR="00143542" w:rsidRPr="00272BA2" w:rsidRDefault="00143542" w:rsidP="00143542">
      <w:pPr>
        <w:pStyle w:val="Default"/>
        <w:rPr>
          <w:color w:val="auto"/>
          <w:sz w:val="18"/>
          <w:szCs w:val="18"/>
        </w:rPr>
      </w:pPr>
    </w:p>
    <w:p w:rsidR="00272BA2" w:rsidRPr="00272BA2" w:rsidRDefault="00272BA2" w:rsidP="00272BA2">
      <w:pPr>
        <w:pStyle w:val="KeinLeerraum"/>
        <w:rPr>
          <w:rFonts w:ascii="Arial" w:hAnsi="Arial" w:cs="Arial"/>
          <w:sz w:val="18"/>
          <w:szCs w:val="18"/>
        </w:rPr>
      </w:pPr>
    </w:p>
    <w:p w:rsidR="00272BA2" w:rsidRPr="00272BA2" w:rsidRDefault="00272BA2" w:rsidP="00272BA2">
      <w:pPr>
        <w:pStyle w:val="KeinLeerraum"/>
        <w:rPr>
          <w:rFonts w:ascii="Arial" w:hAnsi="Arial" w:cs="Arial"/>
          <w:sz w:val="18"/>
          <w:szCs w:val="18"/>
        </w:rPr>
      </w:pPr>
    </w:p>
    <w:p w:rsidR="00272BA2" w:rsidRPr="00272BA2" w:rsidRDefault="00272BA2" w:rsidP="00272BA2">
      <w:pPr>
        <w:pStyle w:val="KeinLeerraum"/>
        <w:rPr>
          <w:rFonts w:ascii="Arial" w:hAnsi="Arial" w:cs="Arial"/>
          <w:sz w:val="18"/>
          <w:szCs w:val="18"/>
        </w:rPr>
      </w:pPr>
    </w:p>
    <w:p w:rsidR="00272BA2" w:rsidRDefault="00272BA2" w:rsidP="007F70D0">
      <w:pPr>
        <w:pStyle w:val="KeinLeerraum"/>
      </w:pPr>
      <w:r>
        <w:t>_____________</w:t>
      </w:r>
    </w:p>
    <w:p w:rsidR="00272BA2" w:rsidRPr="00712C90" w:rsidRDefault="00272BA2" w:rsidP="00272BA2">
      <w:pPr>
        <w:pStyle w:val="KeinLeerraum"/>
        <w:rPr>
          <w:rFonts w:ascii="Arial" w:hAnsi="Arial" w:cs="Arial"/>
          <w:sz w:val="12"/>
          <w:szCs w:val="12"/>
        </w:rPr>
      </w:pPr>
      <w:r w:rsidRPr="00712C90">
        <w:rPr>
          <w:rFonts w:ascii="Arial" w:hAnsi="Arial" w:cs="Arial"/>
          <w:sz w:val="12"/>
          <w:szCs w:val="12"/>
        </w:rPr>
        <w:t>¹ Zutreffendes bitte ankreuzen</w:t>
      </w:r>
    </w:p>
    <w:p w:rsidR="00272BA2" w:rsidRPr="00712C90" w:rsidRDefault="00272BA2" w:rsidP="00272BA2">
      <w:pPr>
        <w:pStyle w:val="KeinLeerraum"/>
        <w:rPr>
          <w:rFonts w:ascii="Arial" w:hAnsi="Arial" w:cs="Arial"/>
          <w:sz w:val="12"/>
          <w:szCs w:val="12"/>
        </w:rPr>
      </w:pPr>
      <w:r w:rsidRPr="00712C90">
        <w:rPr>
          <w:rFonts w:ascii="Arial" w:hAnsi="Arial" w:cs="Arial"/>
          <w:sz w:val="12"/>
          <w:szCs w:val="12"/>
        </w:rPr>
        <w:t>² Sonderformen des Linienverkehrs, die zwischen dem Veranstalter und dem Verkehrsunternehmer nicht vertraglich geregelt sind</w:t>
      </w:r>
    </w:p>
    <w:p w:rsidR="00272BA2" w:rsidRPr="00712C90" w:rsidRDefault="00272BA2" w:rsidP="00272BA2">
      <w:pPr>
        <w:pStyle w:val="KeinLeerraum"/>
        <w:rPr>
          <w:rFonts w:ascii="Arial" w:hAnsi="Arial" w:cs="Arial"/>
          <w:sz w:val="12"/>
          <w:szCs w:val="12"/>
        </w:rPr>
      </w:pPr>
      <w:r w:rsidRPr="00712C90">
        <w:rPr>
          <w:rFonts w:ascii="Arial" w:hAnsi="Arial" w:cs="Arial"/>
          <w:sz w:val="12"/>
          <w:szCs w:val="12"/>
        </w:rPr>
        <w:t>³ Nach Maßgabe von Artikel ) der Verordnung (EG) Nr. 1073/2009</w:t>
      </w:r>
    </w:p>
    <w:p w:rsidR="00272BA2" w:rsidRPr="00712C90" w:rsidRDefault="00712C90" w:rsidP="00272BA2">
      <w:pPr>
        <w:pStyle w:val="KeinLeerraum"/>
        <w:rPr>
          <w:rFonts w:ascii="Arial" w:hAnsi="Arial" w:cs="Arial"/>
          <w:sz w:val="12"/>
          <w:szCs w:val="12"/>
        </w:rPr>
      </w:pPr>
      <w:r w:rsidRPr="00712C90">
        <w:rPr>
          <w:rFonts w:ascii="Arial" w:hAnsi="Arial" w:cs="Arial"/>
          <w:sz w:val="12"/>
          <w:szCs w:val="12"/>
        </w:rPr>
        <w:t>4 Bitte jeweils angeben, ob es sich um ein Mitglied einer Unternehmervereinigung oder einen Unterauftragnehmer handelt.</w:t>
      </w:r>
    </w:p>
    <w:p w:rsidR="00712C90" w:rsidRPr="00712C90" w:rsidRDefault="00712C90" w:rsidP="00272BA2">
      <w:pPr>
        <w:pStyle w:val="KeinLeerraum"/>
        <w:rPr>
          <w:rFonts w:ascii="Arial" w:hAnsi="Arial" w:cs="Arial"/>
          <w:sz w:val="12"/>
          <w:szCs w:val="12"/>
        </w:rPr>
      </w:pPr>
      <w:r w:rsidRPr="00712C90">
        <w:rPr>
          <w:rFonts w:ascii="Arial" w:hAnsi="Arial" w:cs="Arial"/>
          <w:sz w:val="12"/>
          <w:szCs w:val="12"/>
        </w:rPr>
        <w:t xml:space="preserve">5 </w:t>
      </w:r>
      <w:r w:rsidR="007F70D0" w:rsidRPr="00712C90">
        <w:rPr>
          <w:rFonts w:ascii="Arial" w:hAnsi="Arial" w:cs="Arial"/>
          <w:sz w:val="12"/>
          <w:szCs w:val="12"/>
        </w:rPr>
        <w:t>Listen</w:t>
      </w:r>
      <w:r w:rsidRPr="00712C90">
        <w:rPr>
          <w:rFonts w:ascii="Arial" w:hAnsi="Arial" w:cs="Arial"/>
          <w:sz w:val="12"/>
          <w:szCs w:val="12"/>
        </w:rPr>
        <w:t xml:space="preserve"> ggf. beifügen</w:t>
      </w:r>
    </w:p>
    <w:p w:rsidR="00143542" w:rsidRPr="00272BA2" w:rsidRDefault="00143542" w:rsidP="00272BA2">
      <w:pPr>
        <w:pStyle w:val="KeinLeerraum"/>
        <w:rPr>
          <w:rFonts w:ascii="Arial" w:hAnsi="Arial" w:cs="Arial"/>
          <w:color w:val="000000"/>
          <w:sz w:val="18"/>
          <w:szCs w:val="18"/>
        </w:rPr>
      </w:pPr>
      <w:r w:rsidRPr="00272BA2">
        <w:rPr>
          <w:rFonts w:ascii="Arial" w:hAnsi="Arial" w:cs="Arial"/>
          <w:sz w:val="18"/>
          <w:szCs w:val="18"/>
        </w:rPr>
        <w:br w:type="page"/>
      </w:r>
    </w:p>
    <w:p w:rsidR="00143542" w:rsidRDefault="00143542" w:rsidP="00143542">
      <w:pPr>
        <w:pStyle w:val="Default"/>
        <w:rPr>
          <w:sz w:val="12"/>
          <w:szCs w:val="12"/>
        </w:rPr>
      </w:pPr>
    </w:p>
    <w:p w:rsidR="00143542" w:rsidRDefault="00143542" w:rsidP="00143542">
      <w:pPr>
        <w:pStyle w:val="Default"/>
        <w:rPr>
          <w:sz w:val="12"/>
          <w:szCs w:val="12"/>
        </w:rPr>
      </w:pPr>
    </w:p>
    <w:p w:rsidR="00143542" w:rsidRDefault="00143542" w:rsidP="007F70D0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Antrag auf Genehmigung oder Erneuerung einer Genehmigung – Seite 2</w:t>
      </w:r>
    </w:p>
    <w:p w:rsidR="00143542" w:rsidRDefault="00143542" w:rsidP="00143542">
      <w:pPr>
        <w:pStyle w:val="Default"/>
        <w:rPr>
          <w:color w:val="auto"/>
        </w:rPr>
      </w:pP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4.</w:t>
      </w:r>
      <w:r w:rsidR="00712C9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Bei Sonderformen des Linienverkehrs:</w:t>
      </w: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4.1</w:t>
      </w:r>
      <w:r w:rsidR="00712C9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Fahrgastkategorie: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2C90" w:rsidRPr="00712C90" w:rsidTr="00712C90">
        <w:tc>
          <w:tcPr>
            <w:tcW w:w="9212" w:type="dxa"/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P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712C90" w:rsidRPr="00712C90" w:rsidRDefault="00712C90" w:rsidP="00143542">
      <w:pPr>
        <w:pStyle w:val="Default"/>
        <w:rPr>
          <w:color w:val="auto"/>
          <w:sz w:val="18"/>
          <w:szCs w:val="18"/>
        </w:rPr>
      </w:pPr>
    </w:p>
    <w:p w:rsidR="00143542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5.</w:t>
      </w:r>
      <w:r w:rsidR="00712C9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Gültigkeitsdauer der beantragten Genehmigung oder Termin der Durchführung des Verkehrsdienstes: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C90" w:rsidTr="00712C90"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Jahre:  </w:t>
            </w: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12C90" w:rsidTr="00712C90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12C90" w:rsidTr="00712C90">
        <w:tc>
          <w:tcPr>
            <w:tcW w:w="2303" w:type="dxa"/>
            <w:tcBorders>
              <w:top w:val="single" w:sz="4" w:space="0" w:color="auto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von:</w:t>
            </w: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bis: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712C90" w:rsidRPr="00712C90" w:rsidRDefault="00712C90" w:rsidP="00143542">
      <w:pPr>
        <w:pStyle w:val="Default"/>
        <w:rPr>
          <w:color w:val="auto"/>
          <w:sz w:val="18"/>
          <w:szCs w:val="18"/>
        </w:rPr>
      </w:pP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6.</w:t>
      </w:r>
      <w:r w:rsidR="00712C9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Hauptstrecke des Verkehrsdienstes (Bitte Orte, an denen Fahrgäste zusteigen, unterstreichen)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2C90" w:rsidTr="00712C90">
        <w:tc>
          <w:tcPr>
            <w:tcW w:w="9212" w:type="dxa"/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7.</w:t>
      </w:r>
      <w:r w:rsidR="00712C9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Dauer des Verkehrsdienstes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2C90" w:rsidTr="00712C90">
        <w:tc>
          <w:tcPr>
            <w:tcW w:w="9212" w:type="dxa"/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8.Häufigkeit (täglich, wöchentlich usw.):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2C90" w:rsidTr="00712C90">
        <w:tc>
          <w:tcPr>
            <w:tcW w:w="9212" w:type="dxa"/>
          </w:tcPr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12C90" w:rsidRDefault="00712C90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Pr="00712C90" w:rsidRDefault="00143542" w:rsidP="00B62458">
      <w:pPr>
        <w:pStyle w:val="Default"/>
        <w:tabs>
          <w:tab w:val="left" w:pos="3402"/>
        </w:tabs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9.</w:t>
      </w:r>
      <w:r w:rsidR="00712C9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Fahrpreise:</w:t>
      </w:r>
      <w:r w:rsidR="00712C90">
        <w:rPr>
          <w:color w:val="auto"/>
          <w:sz w:val="18"/>
          <w:szCs w:val="18"/>
        </w:rPr>
        <w:t xml:space="preserve">  </w:t>
      </w:r>
      <w:r w:rsidR="00B62458" w:rsidRPr="00B62458">
        <w:rPr>
          <w:b/>
          <w:bCs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B62458" w:rsidRPr="00B62458">
        <w:rPr>
          <w:b/>
          <w:bCs/>
          <w:sz w:val="18"/>
        </w:rPr>
        <w:instrText xml:space="preserve"> FORMTEXT </w:instrText>
      </w:r>
      <w:r w:rsidR="00B62458" w:rsidRPr="00B62458">
        <w:rPr>
          <w:b/>
          <w:bCs/>
          <w:sz w:val="18"/>
        </w:rPr>
      </w:r>
      <w:r w:rsidR="00B62458" w:rsidRPr="00B62458">
        <w:rPr>
          <w:b/>
          <w:bCs/>
          <w:sz w:val="18"/>
        </w:rPr>
        <w:fldChar w:fldCharType="separate"/>
      </w:r>
      <w:r w:rsidR="00B62458" w:rsidRPr="00B62458">
        <w:rPr>
          <w:b/>
          <w:bCs/>
          <w:noProof/>
          <w:sz w:val="18"/>
        </w:rPr>
        <w:t> </w:t>
      </w:r>
      <w:r w:rsidR="00B62458" w:rsidRPr="00B62458">
        <w:rPr>
          <w:b/>
          <w:bCs/>
          <w:noProof/>
          <w:sz w:val="18"/>
        </w:rPr>
        <w:t> </w:t>
      </w:r>
      <w:r w:rsidR="00B62458" w:rsidRPr="00B62458">
        <w:rPr>
          <w:b/>
          <w:bCs/>
          <w:noProof/>
          <w:sz w:val="18"/>
        </w:rPr>
        <w:t> </w:t>
      </w:r>
      <w:r w:rsidR="00B62458" w:rsidRPr="00B62458">
        <w:rPr>
          <w:b/>
          <w:bCs/>
          <w:noProof/>
          <w:sz w:val="18"/>
        </w:rPr>
        <w:t> </w:t>
      </w:r>
      <w:r w:rsidR="00B62458" w:rsidRPr="00B62458">
        <w:rPr>
          <w:b/>
          <w:bCs/>
          <w:noProof/>
          <w:sz w:val="18"/>
        </w:rPr>
        <w:t> </w:t>
      </w:r>
      <w:r w:rsidR="00B62458" w:rsidRPr="00B62458">
        <w:rPr>
          <w:b/>
          <w:bCs/>
          <w:sz w:val="18"/>
        </w:rPr>
        <w:fldChar w:fldCharType="end"/>
      </w:r>
      <w:bookmarkEnd w:id="2"/>
      <w:r w:rsidR="00B62458">
        <w:rPr>
          <w:color w:val="auto"/>
          <w:sz w:val="18"/>
          <w:szCs w:val="18"/>
        </w:rPr>
        <w:tab/>
      </w:r>
      <w:r w:rsidRPr="00712C90">
        <w:rPr>
          <w:color w:val="auto"/>
          <w:sz w:val="18"/>
          <w:szCs w:val="18"/>
        </w:rPr>
        <w:t>Anhang beigefügt:</w:t>
      </w:r>
      <w:r w:rsidR="00B62458">
        <w:rPr>
          <w:color w:val="auto"/>
          <w:sz w:val="18"/>
          <w:szCs w:val="18"/>
        </w:rPr>
        <w:t xml:space="preserve"> </w:t>
      </w:r>
      <w:r w:rsidR="00B6245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2458">
        <w:rPr>
          <w:sz w:val="20"/>
        </w:rPr>
        <w:instrText xml:space="preserve"> FORMCHECKBOX </w:instrText>
      </w:r>
      <w:r w:rsidR="005A6B27">
        <w:rPr>
          <w:sz w:val="20"/>
        </w:rPr>
      </w:r>
      <w:r w:rsidR="005A6B27">
        <w:rPr>
          <w:sz w:val="20"/>
        </w:rPr>
        <w:fldChar w:fldCharType="separate"/>
      </w:r>
      <w:r w:rsidR="00B62458">
        <w:rPr>
          <w:sz w:val="20"/>
        </w:rPr>
        <w:fldChar w:fldCharType="end"/>
      </w:r>
      <w:r w:rsidR="00B62458">
        <w:rPr>
          <w:color w:val="auto"/>
          <w:sz w:val="18"/>
          <w:szCs w:val="18"/>
        </w:rPr>
        <w:t xml:space="preserve"> </w:t>
      </w: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10.</w:t>
      </w:r>
      <w:r w:rsidR="007F70D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Bitte als Anlage einen Fahrplan beilegen, anhand dessen die Einhaltung der gemeinschaftlichen Rechtsvorschriften über</w:t>
      </w:r>
      <w:r w:rsidR="00712C9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die Lenk- und Ruhezeiten überprüft werden kann.</w:t>
      </w: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11.</w:t>
      </w:r>
      <w:r w:rsidR="007F70D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Zahl der beantragten Genehmigungen oder Durchschriften (6)</w:t>
      </w:r>
    </w:p>
    <w:p w:rsidR="00143542" w:rsidRDefault="00B62458" w:rsidP="00143542">
      <w:pPr>
        <w:pStyle w:val="Default"/>
        <w:rPr>
          <w:b/>
          <w:bCs/>
          <w:sz w:val="18"/>
        </w:rPr>
      </w:pPr>
      <w:r w:rsidRPr="00B62458">
        <w:rPr>
          <w:b/>
          <w:bCs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2458">
        <w:rPr>
          <w:b/>
          <w:bCs/>
          <w:sz w:val="18"/>
        </w:rPr>
        <w:instrText xml:space="preserve"> FORMTEXT </w:instrText>
      </w:r>
      <w:r w:rsidRPr="00B62458">
        <w:rPr>
          <w:b/>
          <w:bCs/>
          <w:sz w:val="18"/>
        </w:rPr>
      </w:r>
      <w:r w:rsidRPr="00B62458">
        <w:rPr>
          <w:b/>
          <w:bCs/>
          <w:sz w:val="18"/>
        </w:rPr>
        <w:fldChar w:fldCharType="separate"/>
      </w:r>
      <w:r w:rsidRPr="00B62458">
        <w:rPr>
          <w:b/>
          <w:bCs/>
          <w:noProof/>
          <w:sz w:val="18"/>
        </w:rPr>
        <w:t> </w:t>
      </w:r>
      <w:r w:rsidRPr="00B62458">
        <w:rPr>
          <w:b/>
          <w:bCs/>
          <w:noProof/>
          <w:sz w:val="18"/>
        </w:rPr>
        <w:t> </w:t>
      </w:r>
      <w:r w:rsidRPr="00B62458">
        <w:rPr>
          <w:b/>
          <w:bCs/>
          <w:noProof/>
          <w:sz w:val="18"/>
        </w:rPr>
        <w:t> </w:t>
      </w:r>
      <w:r w:rsidRPr="00B62458">
        <w:rPr>
          <w:b/>
          <w:bCs/>
          <w:noProof/>
          <w:sz w:val="18"/>
        </w:rPr>
        <w:t> </w:t>
      </w:r>
      <w:r w:rsidRPr="00B62458">
        <w:rPr>
          <w:b/>
          <w:bCs/>
          <w:noProof/>
          <w:sz w:val="18"/>
        </w:rPr>
        <w:t> </w:t>
      </w:r>
      <w:r w:rsidRPr="00B62458">
        <w:rPr>
          <w:b/>
          <w:bCs/>
          <w:sz w:val="18"/>
        </w:rPr>
        <w:fldChar w:fldCharType="end"/>
      </w:r>
    </w:p>
    <w:p w:rsidR="00B62458" w:rsidRPr="00712C90" w:rsidRDefault="00B62458" w:rsidP="00143542">
      <w:pPr>
        <w:pStyle w:val="Default"/>
        <w:rPr>
          <w:color w:val="auto"/>
          <w:sz w:val="18"/>
          <w:szCs w:val="18"/>
        </w:rPr>
      </w:pP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>12.</w:t>
      </w:r>
      <w:r w:rsidR="007F70D0">
        <w:rPr>
          <w:color w:val="auto"/>
          <w:sz w:val="18"/>
          <w:szCs w:val="18"/>
        </w:rPr>
        <w:t xml:space="preserve"> </w:t>
      </w:r>
      <w:r w:rsidRPr="00712C90">
        <w:rPr>
          <w:color w:val="auto"/>
          <w:sz w:val="18"/>
          <w:szCs w:val="18"/>
        </w:rPr>
        <w:t>Zusätzliche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62458" w:rsidTr="00B62458">
        <w:tc>
          <w:tcPr>
            <w:tcW w:w="9355" w:type="dxa"/>
          </w:tcPr>
          <w:p w:rsidR="00B62458" w:rsidRDefault="00B62458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62458" w:rsidRDefault="00B62458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62458" w:rsidRDefault="00B62458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62458" w:rsidRDefault="00B62458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62458" w:rsidRDefault="00B62458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</w:p>
    <w:p w:rsidR="00143542" w:rsidRPr="00712C90" w:rsidRDefault="00143542" w:rsidP="00143542">
      <w:pPr>
        <w:pStyle w:val="Default"/>
        <w:rPr>
          <w:color w:val="auto"/>
          <w:sz w:val="18"/>
          <w:szCs w:val="18"/>
        </w:rPr>
      </w:pPr>
      <w:r w:rsidRPr="00712C90">
        <w:rPr>
          <w:color w:val="auto"/>
          <w:sz w:val="18"/>
          <w:szCs w:val="18"/>
        </w:rPr>
        <w:t xml:space="preserve">13.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2458" w:rsidTr="00B62458">
        <w:tc>
          <w:tcPr>
            <w:tcW w:w="4677" w:type="dxa"/>
          </w:tcPr>
          <w:p w:rsidR="00B62458" w:rsidRDefault="00B62458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78" w:type="dxa"/>
          </w:tcPr>
          <w:p w:rsidR="00B62458" w:rsidRDefault="00B62458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62458" w:rsidRDefault="00B62458" w:rsidP="0014354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143542" w:rsidRPr="00712C90" w:rsidRDefault="00143542" w:rsidP="00B62458">
      <w:pPr>
        <w:tabs>
          <w:tab w:val="left" w:pos="4536"/>
        </w:tabs>
        <w:rPr>
          <w:sz w:val="18"/>
          <w:szCs w:val="18"/>
        </w:rPr>
      </w:pPr>
      <w:r w:rsidRPr="00712C90">
        <w:rPr>
          <w:sz w:val="18"/>
          <w:szCs w:val="18"/>
        </w:rPr>
        <w:t>Ort</w:t>
      </w:r>
      <w:r w:rsidR="00B62458">
        <w:rPr>
          <w:sz w:val="18"/>
          <w:szCs w:val="18"/>
        </w:rPr>
        <w:t>, Datum</w:t>
      </w:r>
      <w:r w:rsidR="00B62458">
        <w:rPr>
          <w:sz w:val="18"/>
          <w:szCs w:val="18"/>
        </w:rPr>
        <w:tab/>
      </w:r>
      <w:r w:rsidRPr="00712C90">
        <w:rPr>
          <w:sz w:val="18"/>
          <w:szCs w:val="18"/>
        </w:rPr>
        <w:t>Unterschrift des Antragsteller</w:t>
      </w:r>
      <w:r w:rsidR="007F70D0">
        <w:rPr>
          <w:sz w:val="18"/>
          <w:szCs w:val="18"/>
        </w:rPr>
        <w:t>s</w:t>
      </w:r>
    </w:p>
    <w:p w:rsidR="00143542" w:rsidRDefault="00143542" w:rsidP="00143542">
      <w:pPr>
        <w:rPr>
          <w:sz w:val="16"/>
          <w:szCs w:val="16"/>
        </w:rPr>
      </w:pPr>
    </w:p>
    <w:p w:rsidR="00143542" w:rsidRDefault="007F70D0" w:rsidP="00143542">
      <w:pPr>
        <w:pStyle w:val="Default"/>
      </w:pPr>
      <w:r>
        <w:t>________</w:t>
      </w:r>
    </w:p>
    <w:p w:rsidR="00143542" w:rsidRPr="00B62458" w:rsidRDefault="00143542" w:rsidP="00143542">
      <w:pPr>
        <w:pStyle w:val="Default"/>
        <w:ind w:left="426" w:hanging="427"/>
        <w:rPr>
          <w:sz w:val="12"/>
          <w:szCs w:val="12"/>
        </w:rPr>
      </w:pPr>
      <w:r w:rsidRPr="00B62458">
        <w:rPr>
          <w:sz w:val="12"/>
          <w:szCs w:val="12"/>
        </w:rPr>
        <w:t>(</w:t>
      </w:r>
      <w:r w:rsidR="00B62458" w:rsidRPr="00B62458">
        <w:rPr>
          <w:sz w:val="12"/>
          <w:szCs w:val="12"/>
        </w:rPr>
        <w:t>6</w:t>
      </w:r>
      <w:r w:rsidRPr="00B62458">
        <w:rPr>
          <w:sz w:val="12"/>
          <w:szCs w:val="12"/>
        </w:rPr>
        <w:t xml:space="preserve">) Der Antragsteller wird darauf hingewiesen, dass die Genehmigung immer im Fahrzeug mitzuführen ist, die Anzahl der Genehmigungen der Anzahl der für den eantragten Verkehrsdienst gleichzeitig eingesetzten Fahrzeuge entsprechen muss. </w:t>
      </w:r>
    </w:p>
    <w:p w:rsidR="00143542" w:rsidRDefault="00143542" w:rsidP="00143542">
      <w:pPr>
        <w:rPr>
          <w:rFonts w:ascii="Arial" w:hAnsi="Arial" w:cs="Arial"/>
          <w:color w:val="000000"/>
          <w:sz w:val="12"/>
          <w:szCs w:val="12"/>
        </w:rPr>
      </w:pPr>
      <w:r>
        <w:rPr>
          <w:sz w:val="12"/>
          <w:szCs w:val="12"/>
        </w:rPr>
        <w:br w:type="page"/>
      </w:r>
    </w:p>
    <w:p w:rsidR="00143542" w:rsidRDefault="00143542" w:rsidP="00143542">
      <w:pPr>
        <w:pStyle w:val="Default"/>
        <w:rPr>
          <w:sz w:val="12"/>
          <w:szCs w:val="12"/>
        </w:rPr>
      </w:pPr>
    </w:p>
    <w:p w:rsidR="00143542" w:rsidRDefault="00143542" w:rsidP="00143542">
      <w:pPr>
        <w:pStyle w:val="Default"/>
        <w:rPr>
          <w:sz w:val="12"/>
          <w:szCs w:val="12"/>
        </w:rPr>
      </w:pPr>
    </w:p>
    <w:p w:rsidR="00143542" w:rsidRDefault="00143542" w:rsidP="007F70D0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Antrag auf Genehmigung oder Erneuerung einer Genehmigung – Seite 3</w:t>
      </w:r>
    </w:p>
    <w:p w:rsidR="007F70D0" w:rsidRDefault="007F70D0" w:rsidP="00143542">
      <w:pPr>
        <w:pStyle w:val="Default"/>
        <w:rPr>
          <w:b/>
          <w:bCs/>
          <w:color w:val="auto"/>
          <w:sz w:val="16"/>
          <w:szCs w:val="16"/>
        </w:rPr>
      </w:pPr>
    </w:p>
    <w:p w:rsidR="00143542" w:rsidRPr="007F70D0" w:rsidRDefault="00143542" w:rsidP="00143542">
      <w:pPr>
        <w:pStyle w:val="Default"/>
        <w:rPr>
          <w:color w:val="auto"/>
          <w:sz w:val="18"/>
          <w:szCs w:val="18"/>
        </w:rPr>
      </w:pPr>
      <w:r w:rsidRPr="007F70D0">
        <w:rPr>
          <w:b/>
          <w:bCs/>
          <w:color w:val="auto"/>
          <w:sz w:val="18"/>
          <w:szCs w:val="18"/>
        </w:rPr>
        <w:t xml:space="preserve">Wichtiger Hinweis </w:t>
      </w:r>
    </w:p>
    <w:p w:rsidR="007F70D0" w:rsidRPr="007F70D0" w:rsidRDefault="007F70D0" w:rsidP="00143542">
      <w:pPr>
        <w:pStyle w:val="Default"/>
        <w:rPr>
          <w:color w:val="auto"/>
          <w:sz w:val="18"/>
          <w:szCs w:val="18"/>
        </w:rPr>
      </w:pPr>
    </w:p>
    <w:p w:rsidR="00143542" w:rsidRPr="007F70D0" w:rsidRDefault="007F70D0" w:rsidP="007F70D0">
      <w:pPr>
        <w:pStyle w:val="Default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 xml:space="preserve">1. </w:t>
      </w:r>
      <w:r w:rsidR="00143542" w:rsidRPr="007F70D0">
        <w:rPr>
          <w:color w:val="auto"/>
          <w:sz w:val="18"/>
          <w:szCs w:val="18"/>
        </w:rPr>
        <w:t>Dem Antrag sind beizufügen: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die Fahrpläne;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die Fahrpreistabellen;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eine beglaubigte Kopie der Gemeinschaftslizenz für den gewerblichen grenzüberschreitenden Personenkraftverkehr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gemäß Artikel 4 der Verordnung (EG) Nr. 1073/2009;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detaillierte Angaben zu Art und Umfang des Verkehrsdienstes, den der Antragsteller betreiben will, falls es sich um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einen Antrag auf Einrichtung eines Verkehrsdienstes handelt, oder den er betrieben hat, falls es sich um einen Antrag</w:t>
      </w:r>
      <w:r w:rsid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auf Erneuerung einer Genehmigung handelt;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eine Karte in geeignetem Maßstab, auf der die Fahrstrecke sowie die Orte, an denen Fahrgäste aufgenommen oderabgesetzt werden, verzeichnet sind;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einen Fahrplan, anhand dessen die Einhaltung der gemeinschaftlichen Rechtsvorschriften über die Lenk- und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Ruhezeiten überprüft werden kann.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2.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Der Antragsteller erteilt zur Begründung seines Genehmigungsantrags alle zusätzlichen Angaben, die er für zweckdienlich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 xml:space="preserve">hält 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oder um die die Genehmigungsbehörde ersucht.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spacing w:after="30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3.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Nach Artikel 5 der Verordnung (EWG) Nr. 1073/2009 sind folgende Verkehrsdienste genehmigungspflichtig:</w:t>
      </w:r>
    </w:p>
    <w:p w:rsidR="007F70D0" w:rsidRPr="007F70D0" w:rsidRDefault="007F70D0" w:rsidP="007F70D0">
      <w:pPr>
        <w:pStyle w:val="Default"/>
        <w:spacing w:after="30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ind w:left="709" w:hanging="425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a)</w:t>
      </w:r>
      <w:r w:rsidR="007F70D0" w:rsidRPr="007F70D0">
        <w:rPr>
          <w:color w:val="auto"/>
          <w:sz w:val="18"/>
          <w:szCs w:val="18"/>
        </w:rPr>
        <w:t xml:space="preserve"> </w:t>
      </w:r>
      <w:r w:rsidR="007F70D0" w:rsidRPr="007F70D0">
        <w:rPr>
          <w:color w:val="auto"/>
          <w:sz w:val="18"/>
          <w:szCs w:val="18"/>
        </w:rPr>
        <w:tab/>
      </w:r>
      <w:r w:rsidRPr="007F70D0">
        <w:rPr>
          <w:color w:val="auto"/>
          <w:sz w:val="18"/>
          <w:szCs w:val="18"/>
        </w:rPr>
        <w:t>Linienverkehr, d.h. die regelmäßige Beförderung von Fahrgästen auf einer bestimmten Verkehrsverbindung, wobei</w:t>
      </w:r>
    </w:p>
    <w:p w:rsidR="00143542" w:rsidRPr="007F70D0" w:rsidRDefault="007F70D0" w:rsidP="007F70D0">
      <w:pPr>
        <w:pStyle w:val="Default"/>
        <w:ind w:left="709" w:hanging="425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ab/>
      </w:r>
      <w:r w:rsidR="00143542" w:rsidRPr="007F70D0">
        <w:rPr>
          <w:color w:val="auto"/>
          <w:sz w:val="18"/>
          <w:szCs w:val="18"/>
        </w:rPr>
        <w:t>Fahrgäste an vorher festgelegten Haltestellen aufgenommen oder abgesetzt werden können. Linienverkehr ist</w:t>
      </w:r>
    </w:p>
    <w:p w:rsidR="00143542" w:rsidRPr="007F70D0" w:rsidRDefault="007F70D0" w:rsidP="007F70D0">
      <w:pPr>
        <w:pStyle w:val="Default"/>
        <w:ind w:left="709" w:hanging="425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ab/>
      </w:r>
      <w:r w:rsidR="00143542" w:rsidRPr="007F70D0">
        <w:rPr>
          <w:color w:val="auto"/>
          <w:sz w:val="18"/>
          <w:szCs w:val="18"/>
        </w:rPr>
        <w:t>unbeachtet einer etwaigen Buchungspflicht für jedermann zugänglich. Die Regelmäßigkeit des Linienverkehrs wird</w:t>
      </w:r>
      <w:r>
        <w:rPr>
          <w:color w:val="auto"/>
          <w:sz w:val="18"/>
          <w:szCs w:val="18"/>
        </w:rPr>
        <w:t xml:space="preserve"> </w:t>
      </w:r>
      <w:r w:rsidR="00143542" w:rsidRPr="007F70D0">
        <w:rPr>
          <w:color w:val="auto"/>
          <w:sz w:val="18"/>
          <w:szCs w:val="18"/>
        </w:rPr>
        <w:t>nicht dadurch berührt, dass die Betriebsbedingungen des Linienverkehrs angepasst werden.</w:t>
      </w:r>
    </w:p>
    <w:p w:rsidR="007F70D0" w:rsidRPr="007F70D0" w:rsidRDefault="007F70D0" w:rsidP="007F70D0">
      <w:pPr>
        <w:pStyle w:val="Default"/>
        <w:ind w:left="709" w:hanging="425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ind w:left="709" w:hanging="425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b)</w:t>
      </w:r>
      <w:r w:rsidR="007F70D0" w:rsidRPr="007F70D0">
        <w:rPr>
          <w:color w:val="auto"/>
          <w:sz w:val="18"/>
          <w:szCs w:val="18"/>
        </w:rPr>
        <w:tab/>
        <w:t xml:space="preserve"> </w:t>
      </w:r>
      <w:r w:rsidRPr="007F70D0">
        <w:rPr>
          <w:color w:val="auto"/>
          <w:sz w:val="18"/>
          <w:szCs w:val="18"/>
        </w:rPr>
        <w:t>Sonderformen des Linienverkehrs, die zwischen dem Veranstalter und dem Verkehrsunternehmer nicht vertraglich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geregelt sind. Als Linienverkehr gilt unabhängig davon, wer Veranstalter der Fahrten ist, auch die regelmäßige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Beförderung bestimmter Gruppen von Fahrgästen unter Ausschluss anderer Fahrgäste. Solche Verkehrsdienste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werden als „Sonderformen des Linienverkehrs“ bezeichnet. Zu den Sonderformen des Linienverkehrs zählen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insbesondere: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die Beförderung von Arbeitnehmern zwischen Wohnort und Arbeit</w:t>
      </w:r>
      <w:r w:rsidR="007F70D0">
        <w:rPr>
          <w:color w:val="auto"/>
          <w:sz w:val="18"/>
          <w:szCs w:val="18"/>
        </w:rPr>
        <w:t>s</w:t>
      </w:r>
      <w:r w:rsidRPr="007F70D0">
        <w:rPr>
          <w:color w:val="auto"/>
          <w:sz w:val="18"/>
          <w:szCs w:val="18"/>
        </w:rPr>
        <w:t>stätte;</w:t>
      </w:r>
    </w:p>
    <w:p w:rsidR="00143542" w:rsidRPr="007F70D0" w:rsidRDefault="00143542" w:rsidP="007F70D0">
      <w:pPr>
        <w:pStyle w:val="Default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Beförderung von Schülern und Studenten zwischen Wohnort und Lehranstalt;</w:t>
      </w:r>
    </w:p>
    <w:p w:rsidR="00143542" w:rsidRDefault="007F70D0" w:rsidP="007F70D0">
      <w:pPr>
        <w:pStyle w:val="Default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ab/>
      </w:r>
      <w:r w:rsidR="00143542" w:rsidRPr="007F70D0">
        <w:rPr>
          <w:color w:val="auto"/>
          <w:sz w:val="18"/>
          <w:szCs w:val="18"/>
        </w:rPr>
        <w:t xml:space="preserve">Die Regelmäßigkeit der Sonderformen des Linienverkehrs wird nicht dadurch berührt, dass der Ablauf </w:t>
      </w:r>
      <w:r>
        <w:rPr>
          <w:color w:val="auto"/>
          <w:sz w:val="18"/>
          <w:szCs w:val="18"/>
        </w:rPr>
        <w:tab/>
      </w:r>
      <w:r w:rsidR="00143542" w:rsidRPr="007F70D0">
        <w:rPr>
          <w:color w:val="auto"/>
          <w:sz w:val="18"/>
          <w:szCs w:val="18"/>
        </w:rPr>
        <w:t xml:space="preserve">wechselnden Bedürfnissen der Nutzer angepasst wird. </w:t>
      </w:r>
    </w:p>
    <w:p w:rsidR="007F70D0" w:rsidRPr="007F70D0" w:rsidRDefault="007F70D0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4.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Der Genehmigungsantrag ist bei der zuständigen Behörde des Mitgliedstaats zu stellen, in dessen Hoheitsgebiet sich der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Ausgangsort des Verkehrsdienstes, d.h. eine der Endhaltestellen des Verkehrsdienstes, befindet.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  <w:r w:rsidRPr="007F70D0">
        <w:rPr>
          <w:color w:val="auto"/>
          <w:sz w:val="18"/>
          <w:szCs w:val="18"/>
        </w:rPr>
        <w:t>5.</w:t>
      </w:r>
      <w:r w:rsidR="007F70D0" w:rsidRPr="007F70D0">
        <w:rPr>
          <w:color w:val="auto"/>
          <w:sz w:val="18"/>
          <w:szCs w:val="18"/>
        </w:rPr>
        <w:t xml:space="preserve"> </w:t>
      </w:r>
      <w:r w:rsidRPr="007F70D0">
        <w:rPr>
          <w:color w:val="auto"/>
          <w:sz w:val="18"/>
          <w:szCs w:val="18"/>
        </w:rPr>
        <w:t>Die Gültigkeitsdauer der Genehmigungen beträgt höchstens fünf Jahre.</w:t>
      </w:r>
    </w:p>
    <w:p w:rsidR="00143542" w:rsidRPr="007F70D0" w:rsidRDefault="00143542" w:rsidP="007F70D0">
      <w:pPr>
        <w:pStyle w:val="Default"/>
        <w:jc w:val="both"/>
        <w:rPr>
          <w:color w:val="auto"/>
          <w:sz w:val="18"/>
          <w:szCs w:val="18"/>
        </w:rPr>
      </w:pPr>
    </w:p>
    <w:sectPr w:rsidR="00143542" w:rsidRPr="007F70D0" w:rsidSect="00B62458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EBC"/>
    <w:multiLevelType w:val="hybridMultilevel"/>
    <w:tmpl w:val="EA44EB6E"/>
    <w:lvl w:ilvl="0" w:tplc="23DE4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FAF"/>
    <w:multiLevelType w:val="hybridMultilevel"/>
    <w:tmpl w:val="A51CBDB2"/>
    <w:lvl w:ilvl="0" w:tplc="6CB021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1EC5"/>
    <w:multiLevelType w:val="hybridMultilevel"/>
    <w:tmpl w:val="9C1A37BA"/>
    <w:lvl w:ilvl="0" w:tplc="77EAC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6BE7"/>
    <w:multiLevelType w:val="hybridMultilevel"/>
    <w:tmpl w:val="DED06BAE"/>
    <w:lvl w:ilvl="0" w:tplc="BA1C64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9E1"/>
    <w:multiLevelType w:val="hybridMultilevel"/>
    <w:tmpl w:val="AD262E66"/>
    <w:lvl w:ilvl="0" w:tplc="D2BABFC6">
      <w:start w:val="2"/>
      <w:numFmt w:val="bullet"/>
      <w:lvlText w:val=""/>
      <w:lvlJc w:val="left"/>
      <w:pPr>
        <w:ind w:left="39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3DF10BAA"/>
    <w:multiLevelType w:val="hybridMultilevel"/>
    <w:tmpl w:val="DBBC4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C2A23"/>
    <w:multiLevelType w:val="hybridMultilevel"/>
    <w:tmpl w:val="E5244E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512D"/>
    <w:multiLevelType w:val="hybridMultilevel"/>
    <w:tmpl w:val="7A8270BA"/>
    <w:lvl w:ilvl="0" w:tplc="EC2AA0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42"/>
    <w:rsid w:val="000A166E"/>
    <w:rsid w:val="000A532B"/>
    <w:rsid w:val="00143542"/>
    <w:rsid w:val="00272BA2"/>
    <w:rsid w:val="002C6005"/>
    <w:rsid w:val="002F4872"/>
    <w:rsid w:val="003563EE"/>
    <w:rsid w:val="004012E7"/>
    <w:rsid w:val="00422565"/>
    <w:rsid w:val="0049103F"/>
    <w:rsid w:val="00585DEA"/>
    <w:rsid w:val="00596BB0"/>
    <w:rsid w:val="005A6B27"/>
    <w:rsid w:val="00712C90"/>
    <w:rsid w:val="007327EE"/>
    <w:rsid w:val="00742164"/>
    <w:rsid w:val="007A52E2"/>
    <w:rsid w:val="007D5758"/>
    <w:rsid w:val="007F70D0"/>
    <w:rsid w:val="0097282C"/>
    <w:rsid w:val="009B6FF8"/>
    <w:rsid w:val="00B35B70"/>
    <w:rsid w:val="00B44D70"/>
    <w:rsid w:val="00B469BF"/>
    <w:rsid w:val="00B52160"/>
    <w:rsid w:val="00B62458"/>
    <w:rsid w:val="00BC32C8"/>
    <w:rsid w:val="00D6024E"/>
    <w:rsid w:val="00D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BFB2-4AB0-4328-9D5C-8ED1D4A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3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1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72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kaschtam</dc:creator>
  <cp:lastModifiedBy>Horn, André</cp:lastModifiedBy>
  <cp:revision>2</cp:revision>
  <dcterms:created xsi:type="dcterms:W3CDTF">2021-03-16T11:55:00Z</dcterms:created>
  <dcterms:modified xsi:type="dcterms:W3CDTF">2021-03-16T11:55:00Z</dcterms:modified>
</cp:coreProperties>
</file>